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Rekordowe lato dla motoryzacji – chińskie marki w natarciu, motocykle w pełnym sezonie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Rekord rejestracji aut w lipcu - </w:t>
      </w:r>
      <w:r w:rsidDel="00000000" w:rsidR="00000000" w:rsidRPr="00000000">
        <w:rPr>
          <w:highlight w:val="white"/>
          <w:rtl w:val="0"/>
        </w:rPr>
        <w:t xml:space="preserve">380 tys. pojazdów zarejestrowanych, o 11% więcej niż w czerwcu, mimo spadku nastrojów konsumenckich.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Rynek motoryzacyjny rośnie o 3% w 2025 roku - </w:t>
      </w:r>
      <w:r w:rsidDel="00000000" w:rsidR="00000000" w:rsidRPr="00000000">
        <w:rPr>
          <w:highlight w:val="white"/>
          <w:rtl w:val="0"/>
        </w:rPr>
        <w:t xml:space="preserve">indywidualni kupujący chętniej wybierają nowe auta, firmy decydują się na pojazdy importowane.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Auta używane sprzedają się szybciej - </w:t>
      </w:r>
      <w:r w:rsidDel="00000000" w:rsidR="00000000" w:rsidRPr="00000000">
        <w:rPr>
          <w:highlight w:val="white"/>
          <w:rtl w:val="0"/>
        </w:rPr>
        <w:t xml:space="preserve">średni czas aktywności ogłoszenia skrócił się, a najtańszych ofert jest mniej.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Rośnie udział marek chińskich w nowych autach -</w:t>
      </w:r>
      <w:r w:rsidDel="00000000" w:rsidR="00000000" w:rsidRPr="00000000">
        <w:rPr>
          <w:highlight w:val="white"/>
          <w:rtl w:val="0"/>
        </w:rPr>
        <w:t xml:space="preserve"> w rejestracjach indywidualnych ich udział wzrósł do 13,5% w lipcu, a hybrydy wypierają benzynę.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Coraz więcej kupujących 55+ - </w:t>
      </w:r>
      <w:r w:rsidDel="00000000" w:rsidR="00000000" w:rsidRPr="00000000">
        <w:rPr>
          <w:highlight w:val="white"/>
          <w:rtl w:val="0"/>
        </w:rPr>
        <w:t xml:space="preserve">udział grupy wiekowej w ruchu na OTOMOTO wzrósł w lipcu o 2,3 p.p. m/m, przy stabilnej liczbie aktywnych użytkowników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Lipiec 2025 roku okazał się wyjątkowo mocnym miesiącem dla rynku motoryzacyjnego w Polsce. Mimo ochłodzenia nastrojów konsumenckich, rejestracje aut osiągnęły najwyższy poziom w tym r</w:t>
      </w:r>
      <w:r w:rsidDel="00000000" w:rsidR="00000000" w:rsidRPr="00000000">
        <w:rPr>
          <w:highlight w:val="white"/>
          <w:rtl w:val="0"/>
        </w:rPr>
        <w:t xml:space="preserve">oku</w:t>
      </w:r>
      <w:r w:rsidDel="00000000" w:rsidR="00000000" w:rsidRPr="00000000">
        <w:rPr>
          <w:highlight w:val="white"/>
          <w:rtl w:val="0"/>
        </w:rPr>
        <w:t xml:space="preserve">,. Coraz większy udział zdobywają marki chińskie, a w segmencie motocykli obserwujemy rekordowy sezon. Obserwujemy skrócenie czasu sprzedaży aut używanych na platformie OTOMOTO oraz stabilny popyt w segmencie maszyn ciężkich.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Rynek rejestracji w górę mimo chłodniejszych nastrojów</w:t>
        <w:br w:type="textWrapping"/>
      </w:r>
      <w:r w:rsidDel="00000000" w:rsidR="00000000" w:rsidRPr="00000000">
        <w:rPr>
          <w:highlight w:val="white"/>
          <w:rtl w:val="0"/>
        </w:rPr>
        <w:t xml:space="preserve">W lipcu 2025 roku zarejestrowano 380 033 samochody – to wzrost o 11% w porównaniu do ubiegłego miesiąca. Największą część stanowiły przerejestrowania aut używanych (66%), dalej pierwsze rejestracje aut importowanych (21%) oraz nowych (13%). Choć liczba rejestracji nowych samochodów wzrosła o 9% wśród konsumentów indywidualnych, w segmencie firmowym odnotowano spadek o 2%. W skali całego roku rynek motoryzacyjny rośnie o 3%, a pozycje liderów wzrostu różnią się w zależności od grupy kupujących – indywidualni wybierają częściej nowe auta (+9% r/r), natomiast firmy zwiększają import (+15% r/r).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Kupujący 55+ coraz bardziej aktywni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Lipcowe dane OTOMOTO pokazują wzrost aktywności osób w wieku powyżej 55 lat. W porównaniu z czerwcem odsetek tej grupy wiekowej w całkowitym ruchu na platformie zwiększył się o 2,3 p.p., przy zachowaniu zbliżonej liczby wszystkich aktywnych użytkowników. To sygnał, że starsi kupujący coraz częściej korzystają z narzędzi online przy poszukiwaniu samochodu – zarówno w segmencie aut używanych, jak i nowych.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Auta używane sprzedają się szybciej</w:t>
        <w:br w:type="textWrapping"/>
      </w:r>
      <w:r w:rsidDel="00000000" w:rsidR="00000000" w:rsidRPr="00000000">
        <w:rPr>
          <w:highlight w:val="white"/>
          <w:rtl w:val="0"/>
        </w:rPr>
        <w:t xml:space="preserve">Średnia dzienna liczba aktywnych ogłoszeń aut używanych spadła w lipcu o 3% m/m, a średni czas ich aktywności skrócił się o jeden dzień – do 43 dni w przypadku ofert od osób prywatnych i 44 dni w przypadku firm. W porównaniu do lipca 2024 roku udział najtańszych aut (do 20 tys. zł) zmalał o 1,1 p.p., a większy udział mają pojazdy z wyższych segmentów cenowych (100–200 tys. zł). W ujęciu rocznym widać spadek udziału diesli o 3 p.p., przy jednoczesnym wzroście popularności hybryd, plug-inów i aut na benzynę.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Nowe auta: hybrydy i chińskie marki na fali</w:t>
        <w:br w:type="textWrapping"/>
      </w:r>
      <w:r w:rsidDel="00000000" w:rsidR="00000000" w:rsidRPr="00000000">
        <w:rPr>
          <w:highlight w:val="white"/>
          <w:rtl w:val="0"/>
        </w:rPr>
        <w:t xml:space="preserve">Średnia dzienna liczba ogłoszeń nowych samochodów wzrosła w lipcu nieznacznie (+0,5% m/m i r/r). W porównaniu z 2024 rokiem rośnie zainteresowanie tym segmentem – wskaźnik liczby kupujących był o 22 p.p. wyższy niż rok wcześniej. W ujęciu rocznym znacząco spadł udział aut benzynowych (-7,4 p.p.), a wzrosła oferta hybryd (+6,9 p.p.) i plug-inów (+2,1 p.p.). W strukturze cenowej dominują auta w przedziale 100–150 tys. zł (29,2% oferty, +3,1 p.p. r/r). Coraz mocniej zaznaczają swoją obecność marki chińskie – w lipcu odpowiadały za 8% wszystkich rejestracji nowych aut, a w segmencie indywidualnym ich udział wzrósł do 13,5%.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Motocykle w szczycie sezonu</w:t>
        <w:br w:type="textWrapping"/>
      </w:r>
      <w:r w:rsidDel="00000000" w:rsidR="00000000" w:rsidRPr="00000000">
        <w:rPr>
          <w:highlight w:val="white"/>
          <w:rtl w:val="0"/>
        </w:rPr>
        <w:t xml:space="preserve"> Lipiec to kolejny bardzo mocny miesiąc dla rynku motocykli – zainteresowanie kupujących było o 27 p.p. wyższe niż w lipcu 2024 roku. Średnia dzienna liczba ogłoszeń spadła o 2% m/m, ale utrzymuje 9% wzrost r/r. Wysoki sezon potrwa do końca września, a wyniki sugerują, że 2025 rok może być jednym z najlepszych dla tej kategorii w ostatnich latach.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Maszyny ciężkie: więcej kupujących mimo mniejszej podaży</w:t>
        <w:br w:type="textWrapping"/>
      </w:r>
      <w:r w:rsidDel="00000000" w:rsidR="00000000" w:rsidRPr="00000000">
        <w:rPr>
          <w:highlight w:val="white"/>
          <w:rtl w:val="0"/>
        </w:rPr>
        <w:t xml:space="preserve">W lipcu średnia dzienna liczba ogłoszeń maszyn ciężkich była o 8% niższa niż rok wcześniej, ale liczba użytkowników i kupujących wzrosła odpowiednio o 9 p.p. i 23 p.p. m/m. Zmiany cenowe w tym segmencie wskazują na spadek udziału najtańszych pojazdów oraz przesunięcie popytu ku droższym maszynom i pojazdom specjalistycznym.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Aktualizowany co miesiąc raport OTOMOTO Insights podsumowuje bieżącą kondycję rynku motoryzacyjnego w Polsce, w oparciu o dane własne platformy, a także informacje z CEPiK, GUS i NBP. Cały raport można przeglądać online na stronie: otomotoinsights.pl.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